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700DB5" w:rsidRDefault="00B045A8" w:rsidP="00244981">
      <w:pPr>
        <w:pStyle w:val="berschrift1"/>
        <w:spacing w:before="0" w:after="0" w:line="276" w:lineRule="auto"/>
        <w:jc w:val="left"/>
      </w:pPr>
      <w:bookmarkStart w:id="0" w:name="_GoBack"/>
      <w:bookmarkEnd w:id="0"/>
      <w:r w:rsidRPr="00700DB5">
        <w:t xml:space="preserve">Gli utensili per fresatura </w:t>
      </w:r>
      <w:r w:rsidR="00700DB5">
        <w:t>PCD</w:t>
      </w:r>
      <w:r w:rsidRPr="00700DB5">
        <w:t xml:space="preserve"> completano l’offerta di denti a codolo rotondo di Wirtgen </w:t>
      </w:r>
    </w:p>
    <w:p w:rsidR="002E765F" w:rsidRPr="00A517A6" w:rsidRDefault="002E765F" w:rsidP="002E765F">
      <w:pPr>
        <w:pStyle w:val="Text"/>
        <w:rPr>
          <w:highlight w:val="yellow"/>
        </w:rPr>
      </w:pPr>
    </w:p>
    <w:p w:rsidR="00DA2FA9" w:rsidRPr="00700DB5" w:rsidRDefault="00B2590C" w:rsidP="00DA2FA9">
      <w:pPr>
        <w:pStyle w:val="Text"/>
        <w:spacing w:line="276" w:lineRule="auto"/>
        <w:rPr>
          <w:rStyle w:val="Hervorhebung"/>
          <w:b w:val="0"/>
          <w:iCs w:val="0"/>
          <w:noProof/>
        </w:rPr>
      </w:pPr>
      <w:r w:rsidRPr="00700DB5">
        <w:rPr>
          <w:rStyle w:val="Hervorhebung"/>
        </w:rPr>
        <w:t xml:space="preserve">La tecnologia di taglio è tra le competenze chiave nelle attività di sviluppo e produzione di scarificatrici a freddo: infatti, l’interazione ottimale tra tamburo di fresatura, portautensile e denti a codolo rotondo è decisiva per ottenere risultati di scarifica perfetti. </w:t>
      </w:r>
    </w:p>
    <w:p w:rsidR="00DD0B2F" w:rsidRPr="00A517A6" w:rsidRDefault="00DA2FA9" w:rsidP="001F1814">
      <w:pPr>
        <w:pStyle w:val="Text"/>
        <w:spacing w:line="276" w:lineRule="auto"/>
        <w:rPr>
          <w:b/>
          <w:noProof/>
        </w:rPr>
      </w:pPr>
      <w:r w:rsidRPr="00A517A6">
        <w:rPr>
          <w:highlight w:val="yellow"/>
        </w:rPr>
        <w:br/>
      </w:r>
      <w:r w:rsidRPr="00700DB5">
        <w:rPr>
          <w:b/>
        </w:rPr>
        <w:t>Il completamento ottimale per l’assortimento esistente di denti a codolo rotondo</w:t>
      </w:r>
    </w:p>
    <w:p w:rsidR="00B360A4" w:rsidRPr="00A517A6" w:rsidRDefault="00B360A4" w:rsidP="00B360A4">
      <w:pPr>
        <w:pStyle w:val="Text"/>
        <w:spacing w:line="276" w:lineRule="auto"/>
        <w:rPr>
          <w:noProof/>
        </w:rPr>
      </w:pPr>
      <w:r w:rsidRPr="00A517A6">
        <w:rPr>
          <w:lang w:eastAsia="de-DE"/>
        </w:rPr>
        <w:t xml:space="preserve">Gli utensili </w:t>
      </w:r>
      <w:r w:rsidR="008D7EC0">
        <w:rPr>
          <w:lang w:eastAsia="de-DE"/>
        </w:rPr>
        <w:t>per</w:t>
      </w:r>
      <w:r w:rsidR="008D7EC0" w:rsidRPr="00A517A6">
        <w:rPr>
          <w:lang w:eastAsia="de-DE"/>
        </w:rPr>
        <w:t xml:space="preserve"> </w:t>
      </w:r>
      <w:r w:rsidRPr="00A517A6">
        <w:rPr>
          <w:lang w:eastAsia="de-DE"/>
        </w:rPr>
        <w:t>fresatura PCD, grazie all’odierna geometria e ai materiali dell</w:t>
      </w:r>
      <w:r w:rsidR="008D7EC0">
        <w:rPr>
          <w:lang w:eastAsia="de-DE"/>
        </w:rPr>
        <w:t>’utensile</w:t>
      </w:r>
      <w:r w:rsidRPr="00A517A6">
        <w:rPr>
          <w:lang w:eastAsia="de-DE"/>
        </w:rPr>
        <w:t>,</w:t>
      </w:r>
      <w:r w:rsidR="008D7EC0">
        <w:rPr>
          <w:lang w:eastAsia="de-DE"/>
        </w:rPr>
        <w:t xml:space="preserve"> </w:t>
      </w:r>
      <w:r w:rsidR="008D7EC0" w:rsidRPr="00A517A6">
        <w:rPr>
          <w:lang w:eastAsia="de-DE"/>
        </w:rPr>
        <w:t>sono</w:t>
      </w:r>
      <w:r w:rsidRPr="00A517A6">
        <w:rPr>
          <w:lang w:eastAsia="de-DE"/>
        </w:rPr>
        <w:t xml:space="preserve"> adatti soprattutto alla sanificazione di strati di pavimentazione. Grazie alla punta dello strumento in diamante policristallino altamente resistente all’usura è possibile ottenere una durata estremamente elevata. L’usura longitudinale, che compare solo minimamente, ha come conseguenza un’elevata planarità della superficie fresata e un avanzamento costante</w:t>
      </w:r>
      <w:r w:rsidR="008D7EC0">
        <w:rPr>
          <w:lang w:eastAsia="de-DE"/>
        </w:rPr>
        <w:t>mente elevato</w:t>
      </w:r>
      <w:r w:rsidRPr="00A517A6">
        <w:rPr>
          <w:lang w:eastAsia="de-DE"/>
        </w:rPr>
        <w:t xml:space="preserve"> della macchina.</w:t>
      </w:r>
    </w:p>
    <w:p w:rsidR="00B360A4" w:rsidRPr="00A517A6" w:rsidRDefault="00B360A4" w:rsidP="00B360A4">
      <w:pPr>
        <w:pStyle w:val="Text"/>
        <w:spacing w:line="276" w:lineRule="auto"/>
        <w:rPr>
          <w:noProof/>
        </w:rPr>
      </w:pPr>
      <w:r w:rsidRPr="00A517A6">
        <w:rPr>
          <w:lang w:eastAsia="de-DE"/>
        </w:rPr>
        <w:t>A seconda dell’utilizzo, gli utensili per fresa</w:t>
      </w:r>
      <w:r w:rsidR="00CF0004">
        <w:rPr>
          <w:lang w:eastAsia="de-DE"/>
        </w:rPr>
        <w:t>tura</w:t>
      </w:r>
      <w:r w:rsidRPr="00A517A6">
        <w:rPr>
          <w:lang w:eastAsia="de-DE"/>
        </w:rPr>
        <w:t xml:space="preserve"> PCD completano in modo razionale l’assortimento esistente di </w:t>
      </w:r>
      <w:r w:rsidR="00CC1233">
        <w:rPr>
          <w:lang w:eastAsia="de-DE"/>
        </w:rPr>
        <w:t>d</w:t>
      </w:r>
      <w:r w:rsidR="00CC1233" w:rsidRPr="00CC1233">
        <w:rPr>
          <w:lang w:eastAsia="de-DE"/>
        </w:rPr>
        <w:t>enti a codolo rotondo</w:t>
      </w:r>
      <w:r w:rsidR="00CC1233">
        <w:rPr>
          <w:lang w:eastAsia="de-DE"/>
        </w:rPr>
        <w:t xml:space="preserve"> </w:t>
      </w:r>
      <w:r w:rsidRPr="00A517A6">
        <w:rPr>
          <w:lang w:eastAsia="de-DE"/>
        </w:rPr>
        <w:t>con punta in metallo duro convenzionale.</w:t>
      </w:r>
    </w:p>
    <w:p w:rsidR="00B360A4" w:rsidRPr="00A517A6" w:rsidRDefault="00B360A4" w:rsidP="00B360A4">
      <w:pPr>
        <w:pStyle w:val="Text"/>
        <w:spacing w:line="276" w:lineRule="auto"/>
        <w:rPr>
          <w:rStyle w:val="Hervorhebung"/>
        </w:rPr>
      </w:pPr>
    </w:p>
    <w:p w:rsidR="00DD0B2F" w:rsidRPr="00A517A6" w:rsidRDefault="00DD0B2F" w:rsidP="00B360A4">
      <w:pPr>
        <w:pStyle w:val="Text"/>
        <w:spacing w:line="276" w:lineRule="auto"/>
        <w:rPr>
          <w:rStyle w:val="Hervorhebung"/>
        </w:rPr>
      </w:pPr>
      <w:r w:rsidRPr="00700DB5">
        <w:rPr>
          <w:rStyle w:val="Hervorhebung"/>
        </w:rPr>
        <w:t xml:space="preserve">Punta </w:t>
      </w:r>
      <w:r w:rsidR="00700DB5">
        <w:rPr>
          <w:rStyle w:val="Hervorhebung"/>
        </w:rPr>
        <w:t>PCD</w:t>
      </w:r>
      <w:r w:rsidRPr="00700DB5">
        <w:rPr>
          <w:rStyle w:val="Hervorhebung"/>
        </w:rPr>
        <w:t>: durata utile maggiore</w:t>
      </w:r>
    </w:p>
    <w:p w:rsidR="00CC79F1" w:rsidRPr="00A517A6" w:rsidRDefault="00103F9E" w:rsidP="00DD0B2F">
      <w:pPr>
        <w:pStyle w:val="Text"/>
        <w:spacing w:line="276" w:lineRule="auto"/>
        <w:rPr>
          <w:rStyle w:val="Hervorhebung"/>
          <w:b w:val="0"/>
        </w:rPr>
      </w:pPr>
      <w:r w:rsidRPr="00A517A6">
        <w:rPr>
          <w:rStyle w:val="Hervorhebung"/>
          <w:b w:val="0"/>
        </w:rPr>
        <w:t>Il PCD (</w:t>
      </w:r>
      <w:r w:rsidR="009C40EE" w:rsidRPr="00A517A6">
        <w:rPr>
          <w:lang w:eastAsia="de-DE"/>
        </w:rPr>
        <w:t>diamante policristallino</w:t>
      </w:r>
      <w:r w:rsidRPr="00A517A6">
        <w:rPr>
          <w:rStyle w:val="Hervorhebung"/>
          <w:b w:val="0"/>
        </w:rPr>
        <w:t>) è una massa solida</w:t>
      </w:r>
      <w:r w:rsidR="009C40EE" w:rsidRPr="00A517A6">
        <w:rPr>
          <w:rStyle w:val="Hervorhebung"/>
          <w:b w:val="0"/>
        </w:rPr>
        <w:t xml:space="preserve"> </w:t>
      </w:r>
      <w:r w:rsidR="009C40EE">
        <w:rPr>
          <w:rStyle w:val="Hervorhebung"/>
          <w:b w:val="0"/>
        </w:rPr>
        <w:t>di</w:t>
      </w:r>
      <w:r w:rsidR="009C40EE" w:rsidRPr="00A517A6">
        <w:rPr>
          <w:rStyle w:val="Hervorhebung"/>
          <w:b w:val="0"/>
        </w:rPr>
        <w:t xml:space="preserve"> carbonio e metallo duro</w:t>
      </w:r>
      <w:r w:rsidRPr="00A517A6">
        <w:rPr>
          <w:rStyle w:val="Hervorhebung"/>
          <w:b w:val="0"/>
        </w:rPr>
        <w:t xml:space="preserve"> prodotta artificialmente</w:t>
      </w:r>
      <w:r w:rsidR="009C40EE">
        <w:rPr>
          <w:rStyle w:val="Hervorhebung"/>
          <w:b w:val="0"/>
        </w:rPr>
        <w:t xml:space="preserve"> dalle</w:t>
      </w:r>
      <w:r w:rsidR="009C40EE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con qualità eccellenti. La punta in PCD è composta da più strati: </w:t>
      </w:r>
      <w:r w:rsidR="009C40EE">
        <w:rPr>
          <w:rStyle w:val="Hervorhebung"/>
          <w:b w:val="0"/>
        </w:rPr>
        <w:t>u</w:t>
      </w:r>
      <w:r w:rsidR="009C40EE" w:rsidRPr="00A517A6">
        <w:rPr>
          <w:rStyle w:val="Hervorhebung"/>
          <w:b w:val="0"/>
        </w:rPr>
        <w:t xml:space="preserve">na </w:t>
      </w:r>
      <w:r w:rsidRPr="00A517A6">
        <w:rPr>
          <w:rStyle w:val="Hervorhebung"/>
          <w:b w:val="0"/>
        </w:rPr>
        <w:t>massa in particelle di diamant</w:t>
      </w:r>
      <w:r w:rsidR="009C40EE">
        <w:rPr>
          <w:rStyle w:val="Hervorhebung"/>
          <w:b w:val="0"/>
        </w:rPr>
        <w:t>e</w:t>
      </w:r>
      <w:r w:rsidRPr="00A517A6">
        <w:rPr>
          <w:rStyle w:val="Hervorhebung"/>
          <w:b w:val="0"/>
        </w:rPr>
        <w:t xml:space="preserve"> costituisce lo strato superiore, a cui seguono i cosiddetti strati intermedi</w:t>
      </w:r>
      <w:r w:rsidR="009C40EE">
        <w:rPr>
          <w:rStyle w:val="Hervorhebung"/>
          <w:b w:val="0"/>
        </w:rPr>
        <w:t>,</w:t>
      </w:r>
      <w:r w:rsidRPr="00A517A6">
        <w:rPr>
          <w:rStyle w:val="Hervorhebung"/>
          <w:b w:val="0"/>
        </w:rPr>
        <w:t xml:space="preserve"> che sono collegati a un supporto di metallo duro. La punta in PCD, sostanzialmente,</w:t>
      </w:r>
      <w:r w:rsidR="009C40EE" w:rsidRPr="00A517A6">
        <w:rPr>
          <w:rStyle w:val="Hervorhebung"/>
          <w:b w:val="0"/>
        </w:rPr>
        <w:t xml:space="preserve"> è</w:t>
      </w:r>
      <w:r w:rsidRPr="00A517A6">
        <w:rPr>
          <w:rStyle w:val="Hervorhebung"/>
          <w:b w:val="0"/>
        </w:rPr>
        <w:t xml:space="preserve"> una punta in metallo duro ricoperta con </w:t>
      </w:r>
      <w:r w:rsidR="009C40EE">
        <w:rPr>
          <w:rStyle w:val="Hervorhebung"/>
          <w:b w:val="0"/>
        </w:rPr>
        <w:t>del</w:t>
      </w:r>
      <w:r w:rsidR="009C40EE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diamante cristallino.</w:t>
      </w:r>
    </w:p>
    <w:p w:rsidR="00103F9E" w:rsidRPr="00A517A6" w:rsidRDefault="00103F9E" w:rsidP="00DD0B2F">
      <w:pPr>
        <w:pStyle w:val="Text"/>
        <w:spacing w:line="276" w:lineRule="auto"/>
        <w:rPr>
          <w:rStyle w:val="Hervorhebung"/>
          <w:b w:val="0"/>
        </w:rPr>
      </w:pPr>
      <w:r w:rsidRPr="00A517A6">
        <w:rPr>
          <w:rStyle w:val="Hervorhebung"/>
          <w:b w:val="0"/>
        </w:rPr>
        <w:t xml:space="preserve">L’eccezionale soluzione di Wirtgen si caratterizza per gli </w:t>
      </w:r>
      <w:r w:rsidR="006F45B5" w:rsidRPr="00A517A6">
        <w:rPr>
          <w:rStyle w:val="Hervorhebung"/>
          <w:b w:val="0"/>
        </w:rPr>
        <w:t>strati intermedi</w:t>
      </w:r>
      <w:r w:rsidR="006F45B5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che indeboliscono la sollecitazione da </w:t>
      </w:r>
      <w:r w:rsidR="006F45B5">
        <w:rPr>
          <w:rStyle w:val="Hervorhebung"/>
          <w:b w:val="0"/>
        </w:rPr>
        <w:t>impatto</w:t>
      </w:r>
      <w:r w:rsidR="006F45B5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tra il supporto di metallo duro e la superficie di contatto</w:t>
      </w:r>
      <w:r w:rsidR="005C380E" w:rsidRPr="00A517A6">
        <w:rPr>
          <w:rStyle w:val="Hervorhebung"/>
          <w:b w:val="0"/>
        </w:rPr>
        <w:t xml:space="preserve"> in diamante policristallino</w:t>
      </w:r>
      <w:r w:rsidRPr="00A517A6">
        <w:rPr>
          <w:rStyle w:val="Hervorhebung"/>
          <w:b w:val="0"/>
        </w:rPr>
        <w:t xml:space="preserve"> fortemente resistente all’usura. Gli </w:t>
      </w:r>
      <w:r w:rsidR="005C380E" w:rsidRPr="00A517A6">
        <w:rPr>
          <w:rStyle w:val="Hervorhebung"/>
          <w:b w:val="0"/>
        </w:rPr>
        <w:t>strati intermedi</w:t>
      </w:r>
      <w:r w:rsidRPr="00A517A6">
        <w:rPr>
          <w:rStyle w:val="Hervorhebung"/>
          <w:b w:val="0"/>
        </w:rPr>
        <w:t>, in questo modo, prolungano la durata utile e l’affidabilità della punta in PCD. L’utensile, grazie alla straordinaria concezione della punta, può essere impiegato in molteplici settori di utilizzo.</w:t>
      </w:r>
    </w:p>
    <w:p w:rsidR="00103F9E" w:rsidRPr="00A517A6" w:rsidRDefault="00103F9E" w:rsidP="00DD0B2F">
      <w:pPr>
        <w:pStyle w:val="Text"/>
        <w:spacing w:line="276" w:lineRule="auto"/>
        <w:rPr>
          <w:rStyle w:val="Hervorhebung"/>
          <w:b w:val="0"/>
        </w:rPr>
      </w:pPr>
    </w:p>
    <w:p w:rsidR="00817BF7" w:rsidRPr="00A517A6" w:rsidRDefault="00700DB5" w:rsidP="00DD0B2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PCD</w:t>
      </w:r>
      <w:r w:rsidR="00817BF7" w:rsidRPr="00700DB5">
        <w:rPr>
          <w:rStyle w:val="Hervorhebung"/>
        </w:rPr>
        <w:t xml:space="preserve"> con FCS-Light: flessibilità aumentata</w:t>
      </w:r>
    </w:p>
    <w:p w:rsidR="00CC79F1" w:rsidRPr="00A517A6" w:rsidRDefault="00CB7E77" w:rsidP="00CB7E77">
      <w:pPr>
        <w:pStyle w:val="Text"/>
        <w:spacing w:line="276" w:lineRule="auto"/>
        <w:rPr>
          <w:rStyle w:val="Hervorhebung"/>
          <w:b w:val="0"/>
        </w:rPr>
      </w:pPr>
      <w:r w:rsidRPr="00A517A6">
        <w:rPr>
          <w:rStyle w:val="Hervorhebung"/>
          <w:b w:val="0"/>
        </w:rPr>
        <w:t>Con FCS</w:t>
      </w:r>
      <w:r w:rsidR="00CF5716">
        <w:rPr>
          <w:rStyle w:val="Hervorhebung"/>
          <w:b w:val="0"/>
        </w:rPr>
        <w:t>-</w:t>
      </w:r>
      <w:r w:rsidRPr="00A517A6">
        <w:rPr>
          <w:rStyle w:val="Hervorhebung"/>
          <w:b w:val="0"/>
        </w:rPr>
        <w:t>Light (Flexible Cutter System) di Wirtgen</w:t>
      </w:r>
      <w:r w:rsidR="00CF5716">
        <w:rPr>
          <w:rStyle w:val="Hervorhebung"/>
          <w:b w:val="0"/>
        </w:rPr>
        <w:t>, i tamburi di fresatura della stessa larghezza</w:t>
      </w:r>
      <w:r w:rsidRPr="00A517A6">
        <w:rPr>
          <w:rStyle w:val="Hervorhebung"/>
          <w:b w:val="0"/>
        </w:rPr>
        <w:t xml:space="preserve"> possono essere </w:t>
      </w:r>
      <w:r w:rsidR="00CF5716" w:rsidRPr="00A517A6">
        <w:rPr>
          <w:rStyle w:val="Hervorhebung"/>
          <w:b w:val="0"/>
        </w:rPr>
        <w:t>sostituit</w:t>
      </w:r>
      <w:r w:rsidR="00CF5716">
        <w:rPr>
          <w:rStyle w:val="Hervorhebung"/>
          <w:b w:val="0"/>
        </w:rPr>
        <w:t>i</w:t>
      </w:r>
      <w:r w:rsidR="00CF5716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in modo semplice e rapido, normalmente in due ore. In questo modo</w:t>
      </w:r>
      <w:r w:rsidR="006E388A">
        <w:rPr>
          <w:rStyle w:val="Hervorhebung"/>
          <w:b w:val="0"/>
        </w:rPr>
        <w:t>,</w:t>
      </w:r>
      <w:r w:rsidRPr="00A517A6">
        <w:rPr>
          <w:rStyle w:val="Hervorhebung"/>
          <w:b w:val="0"/>
        </w:rPr>
        <w:t xml:space="preserve"> una macchina può essere utilizzata nei più differenti settori di impiego sostituendo i </w:t>
      </w:r>
      <w:r w:rsidR="006E388A">
        <w:rPr>
          <w:rStyle w:val="Hervorhebung"/>
          <w:b w:val="0"/>
        </w:rPr>
        <w:t>tamburi</w:t>
      </w:r>
      <w:r w:rsidR="006E388A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di fresatura in modo semplice (con </w:t>
      </w:r>
      <w:r w:rsidR="006E388A">
        <w:rPr>
          <w:rStyle w:val="Hervorhebung"/>
          <w:b w:val="0"/>
        </w:rPr>
        <w:t>tempi di fermo ridotti</w:t>
      </w:r>
      <w:r w:rsidRPr="00A517A6">
        <w:rPr>
          <w:rStyle w:val="Hervorhebung"/>
          <w:b w:val="0"/>
        </w:rPr>
        <w:t>). L’elevata flessibilità</w:t>
      </w:r>
      <w:r w:rsidR="003A4925">
        <w:rPr>
          <w:rStyle w:val="Hervorhebung"/>
          <w:b w:val="0"/>
        </w:rPr>
        <w:t xml:space="preserve"> ottenuta</w:t>
      </w:r>
      <w:r w:rsidRPr="00A517A6">
        <w:rPr>
          <w:rStyle w:val="Hervorhebung"/>
          <w:b w:val="0"/>
        </w:rPr>
        <w:t xml:space="preserve"> grazie a </w:t>
      </w:r>
      <w:r w:rsidR="003A4925" w:rsidRPr="00A517A6">
        <w:rPr>
          <w:rStyle w:val="Hervorhebung"/>
          <w:b w:val="0"/>
        </w:rPr>
        <w:t>FCS</w:t>
      </w:r>
      <w:r w:rsidR="003A4925">
        <w:rPr>
          <w:rStyle w:val="Hervorhebung"/>
          <w:b w:val="0"/>
        </w:rPr>
        <w:t>-</w:t>
      </w:r>
      <w:r w:rsidRPr="00A517A6">
        <w:rPr>
          <w:rStyle w:val="Hervorhebung"/>
          <w:b w:val="0"/>
        </w:rPr>
        <w:t xml:space="preserve">Light completa in modo ottimale la tecnologia PCD degli utensili </w:t>
      </w:r>
      <w:r w:rsidR="00D4131B">
        <w:rPr>
          <w:rStyle w:val="Hervorhebung"/>
          <w:b w:val="0"/>
        </w:rPr>
        <w:t>per</w:t>
      </w:r>
      <w:r w:rsidR="00D4131B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fresatura. In questo modo, a seconda dell’utilizzo,</w:t>
      </w:r>
      <w:r w:rsidR="00E25174" w:rsidRPr="00A517A6">
        <w:rPr>
          <w:rStyle w:val="Hervorhebung"/>
          <w:b w:val="0"/>
        </w:rPr>
        <w:t xml:space="preserve"> </w:t>
      </w:r>
      <w:r w:rsidR="00E25174" w:rsidRPr="00A517A6">
        <w:rPr>
          <w:rStyle w:val="Hervorhebung"/>
          <w:b w:val="0"/>
        </w:rPr>
        <w:lastRenderedPageBreak/>
        <w:t>può essere scelta</w:t>
      </w:r>
      <w:r w:rsidRPr="00A517A6">
        <w:rPr>
          <w:rStyle w:val="Hervorhebung"/>
          <w:b w:val="0"/>
        </w:rPr>
        <w:t xml:space="preserve"> la dotazione di denti </w:t>
      </w:r>
      <w:r w:rsidR="00952884">
        <w:rPr>
          <w:rStyle w:val="Hervorhebung"/>
          <w:b w:val="0"/>
        </w:rPr>
        <w:t>rispettivamente</w:t>
      </w:r>
      <w:r w:rsidR="00952884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più economica (metallo duro o PCD) e, in tempi rapidissimi, </w:t>
      </w:r>
      <w:r w:rsidR="00BC11D7">
        <w:rPr>
          <w:rStyle w:val="Hervorhebung"/>
          <w:b w:val="0"/>
        </w:rPr>
        <w:t>possono</w:t>
      </w:r>
      <w:r w:rsidR="00BC11D7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essere </w:t>
      </w:r>
      <w:r w:rsidR="00BC11D7" w:rsidRPr="00A517A6">
        <w:rPr>
          <w:rStyle w:val="Hervorhebung"/>
          <w:b w:val="0"/>
        </w:rPr>
        <w:t>sostituit</w:t>
      </w:r>
      <w:r w:rsidR="00BC11D7">
        <w:rPr>
          <w:rStyle w:val="Hervorhebung"/>
          <w:b w:val="0"/>
        </w:rPr>
        <w:t>i</w:t>
      </w:r>
      <w:r w:rsidR="00BC11D7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i</w:t>
      </w:r>
      <w:r w:rsidR="00BC11D7">
        <w:rPr>
          <w:rStyle w:val="Hervorhebung"/>
          <w:b w:val="0"/>
        </w:rPr>
        <w:t xml:space="preserve"> tamburi</w:t>
      </w:r>
      <w:r w:rsidRPr="00A517A6">
        <w:rPr>
          <w:rStyle w:val="Hervorhebung"/>
          <w:b w:val="0"/>
        </w:rPr>
        <w:t xml:space="preserve"> di fresatura </w:t>
      </w:r>
      <w:r w:rsidR="00BC11D7" w:rsidRPr="00A517A6">
        <w:rPr>
          <w:rStyle w:val="Hervorhebung"/>
          <w:b w:val="0"/>
        </w:rPr>
        <w:t>complet</w:t>
      </w:r>
      <w:r w:rsidR="00BC11D7">
        <w:rPr>
          <w:rStyle w:val="Hervorhebung"/>
          <w:b w:val="0"/>
        </w:rPr>
        <w:t>i</w:t>
      </w:r>
      <w:r w:rsidR="00BC11D7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della medesima larghezza operativa. La fresa a freddo è immediatamente pronta per il riutilizzo. </w:t>
      </w:r>
      <w:r w:rsidR="00BC11D7">
        <w:rPr>
          <w:rStyle w:val="Hervorhebung"/>
          <w:b w:val="0"/>
        </w:rPr>
        <w:t>I</w:t>
      </w:r>
      <w:r w:rsidR="00BC11D7" w:rsidRPr="00A517A6">
        <w:rPr>
          <w:rStyle w:val="Hervorhebung"/>
          <w:b w:val="0"/>
        </w:rPr>
        <w:t xml:space="preserve">n questo modo, </w:t>
      </w:r>
      <w:r w:rsidR="00BC11D7">
        <w:rPr>
          <w:rStyle w:val="Hervorhebung"/>
          <w:b w:val="0"/>
        </w:rPr>
        <w:t>c</w:t>
      </w:r>
      <w:r w:rsidRPr="00A517A6">
        <w:rPr>
          <w:rStyle w:val="Hervorhebung"/>
          <w:b w:val="0"/>
        </w:rPr>
        <w:t xml:space="preserve">on </w:t>
      </w:r>
      <w:r w:rsidR="00BC11D7" w:rsidRPr="00A517A6">
        <w:rPr>
          <w:rStyle w:val="Hervorhebung"/>
          <w:b w:val="0"/>
        </w:rPr>
        <w:t>FCS</w:t>
      </w:r>
      <w:r w:rsidR="00BC11D7">
        <w:rPr>
          <w:rStyle w:val="Hervorhebung"/>
          <w:b w:val="0"/>
        </w:rPr>
        <w:t>-</w:t>
      </w:r>
      <w:r w:rsidRPr="00A517A6">
        <w:rPr>
          <w:rStyle w:val="Hervorhebung"/>
          <w:b w:val="0"/>
        </w:rPr>
        <w:t>Light</w:t>
      </w:r>
      <w:r w:rsidR="00BC11D7">
        <w:rPr>
          <w:rStyle w:val="Hervorhebung"/>
          <w:b w:val="0"/>
        </w:rPr>
        <w:t xml:space="preserve"> di</w:t>
      </w:r>
      <w:r w:rsidR="00BC11D7" w:rsidRPr="00A517A6">
        <w:rPr>
          <w:rStyle w:val="Hervorhebung"/>
          <w:b w:val="0"/>
        </w:rPr>
        <w:t xml:space="preserve"> Wirtgen</w:t>
      </w:r>
      <w:r w:rsidRPr="00A517A6">
        <w:rPr>
          <w:rStyle w:val="Hervorhebung"/>
          <w:b w:val="0"/>
        </w:rPr>
        <w:t xml:space="preserve">, può essere notevolmente aumentato </w:t>
      </w:r>
      <w:r w:rsidR="00BC11D7">
        <w:rPr>
          <w:rStyle w:val="Hervorhebung"/>
          <w:b w:val="0"/>
        </w:rPr>
        <w:t>lo sfruttamento</w:t>
      </w:r>
      <w:r w:rsidRPr="00A517A6">
        <w:rPr>
          <w:rStyle w:val="Hervorhebung"/>
          <w:b w:val="0"/>
        </w:rPr>
        <w:t xml:space="preserve"> della macchina.</w:t>
      </w:r>
    </w:p>
    <w:p w:rsidR="00CB7E77" w:rsidRPr="00A517A6" w:rsidRDefault="00CB7E77" w:rsidP="00CB7E77">
      <w:pPr>
        <w:pStyle w:val="Text"/>
        <w:spacing w:line="276" w:lineRule="auto"/>
        <w:rPr>
          <w:rStyle w:val="Hervorhebung"/>
          <w:b w:val="0"/>
        </w:rPr>
      </w:pPr>
    </w:p>
    <w:p w:rsidR="00CC79F1" w:rsidRPr="00A517A6" w:rsidRDefault="00CC79F1" w:rsidP="00DD0B2F">
      <w:pPr>
        <w:pStyle w:val="Text"/>
        <w:spacing w:line="276" w:lineRule="auto"/>
        <w:rPr>
          <w:rStyle w:val="Hervorhebung"/>
        </w:rPr>
      </w:pPr>
      <w:r w:rsidRPr="00700DB5">
        <w:rPr>
          <w:rStyle w:val="Hervorhebung"/>
        </w:rPr>
        <w:t xml:space="preserve">Combinazione perfetta: Wirtgen </w:t>
      </w:r>
      <w:r w:rsidR="00700DB5">
        <w:rPr>
          <w:rStyle w:val="Hervorhebung"/>
        </w:rPr>
        <w:t>PCD</w:t>
      </w:r>
      <w:r w:rsidRPr="00700DB5">
        <w:rPr>
          <w:rStyle w:val="Hervorhebung"/>
        </w:rPr>
        <w:t xml:space="preserve"> e HT22</w:t>
      </w:r>
    </w:p>
    <w:p w:rsidR="002E765F" w:rsidRPr="00A517A6" w:rsidRDefault="002A0718" w:rsidP="00CC79F1">
      <w:pPr>
        <w:pStyle w:val="Text"/>
        <w:spacing w:line="276" w:lineRule="auto"/>
        <w:jc w:val="left"/>
        <w:rPr>
          <w:b/>
          <w:noProof/>
        </w:rPr>
      </w:pPr>
      <w:r w:rsidRPr="00A517A6">
        <w:rPr>
          <w:rStyle w:val="Hervorhebung"/>
          <w:b w:val="0"/>
        </w:rPr>
        <w:t xml:space="preserve">La riduzione al minimo dei tempi per la manutenzione e la sostituzione dei portadenti è uno dei fattori più importanti di ogni utilizzo. Il sistema di cambio rapido HT22, grazie ai minori costi di manutenzione, completa in modo ideale l’utensile </w:t>
      </w:r>
      <w:r w:rsidR="00D53151">
        <w:rPr>
          <w:rStyle w:val="Hervorhebung"/>
          <w:b w:val="0"/>
        </w:rPr>
        <w:t>per</w:t>
      </w:r>
      <w:r w:rsidR="00D53151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fresatura in PCD rispetto a tutti gli altri sistemi </w:t>
      </w:r>
      <w:r w:rsidR="00D53151" w:rsidRPr="00A517A6">
        <w:rPr>
          <w:rStyle w:val="Hervorhebung"/>
          <w:b w:val="0"/>
        </w:rPr>
        <w:t>portadent</w:t>
      </w:r>
      <w:r w:rsidR="00D53151">
        <w:rPr>
          <w:rStyle w:val="Hervorhebung"/>
          <w:b w:val="0"/>
        </w:rPr>
        <w:t>i</w:t>
      </w:r>
      <w:r w:rsidR="00D53151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 xml:space="preserve">disponibili. L’intervallo di sostituzione delle parti superiori del HT22 corrisponde a quello dell’utensile </w:t>
      </w:r>
      <w:r w:rsidR="0024523D">
        <w:rPr>
          <w:rStyle w:val="Hervorhebung"/>
          <w:b w:val="0"/>
        </w:rPr>
        <w:t>per</w:t>
      </w:r>
      <w:r w:rsidR="0024523D" w:rsidRPr="00A517A6">
        <w:rPr>
          <w:rStyle w:val="Hervorhebung"/>
          <w:b w:val="0"/>
        </w:rPr>
        <w:t xml:space="preserve"> </w:t>
      </w:r>
      <w:r w:rsidRPr="00A517A6">
        <w:rPr>
          <w:rStyle w:val="Hervorhebung"/>
          <w:b w:val="0"/>
        </w:rPr>
        <w:t>fresatura PCD. In questo modo</w:t>
      </w:r>
      <w:r w:rsidR="00110E11">
        <w:rPr>
          <w:rStyle w:val="Hervorhebung"/>
          <w:b w:val="0"/>
        </w:rPr>
        <w:t>,</w:t>
      </w:r>
      <w:r w:rsidRPr="00A517A6">
        <w:rPr>
          <w:rStyle w:val="Hervorhebung"/>
          <w:b w:val="0"/>
        </w:rPr>
        <w:t xml:space="preserve"> il </w:t>
      </w:r>
      <w:r w:rsidR="00110E11">
        <w:rPr>
          <w:rStyle w:val="Hervorhebung"/>
          <w:b w:val="0"/>
        </w:rPr>
        <w:t>fab</w:t>
      </w:r>
      <w:r w:rsidRPr="00A517A6">
        <w:rPr>
          <w:rStyle w:val="Hervorhebung"/>
          <w:b w:val="0"/>
        </w:rPr>
        <w:t xml:space="preserve">bisogno di manutenzione, </w:t>
      </w:r>
      <w:r w:rsidR="00110E11">
        <w:rPr>
          <w:rStyle w:val="Hervorhebung"/>
          <w:b w:val="0"/>
        </w:rPr>
        <w:t>ad esempio</w:t>
      </w:r>
      <w:r w:rsidRPr="00A517A6">
        <w:rPr>
          <w:rStyle w:val="Hervorhebung"/>
          <w:b w:val="0"/>
        </w:rPr>
        <w:t xml:space="preserve"> per serrare le viti </w:t>
      </w:r>
      <w:r w:rsidR="00110E11">
        <w:rPr>
          <w:rStyle w:val="Hervorhebung"/>
          <w:b w:val="0"/>
        </w:rPr>
        <w:t>d’arresto</w:t>
      </w:r>
      <w:r w:rsidRPr="00A517A6">
        <w:rPr>
          <w:rStyle w:val="Hervorhebung"/>
          <w:b w:val="0"/>
        </w:rPr>
        <w:t>, si riduce notevolmente.</w:t>
      </w:r>
    </w:p>
    <w:p w:rsidR="00157937" w:rsidRPr="00A517A6" w:rsidRDefault="00157937" w:rsidP="00C644CA">
      <w:pPr>
        <w:pStyle w:val="Text"/>
      </w:pPr>
    </w:p>
    <w:p w:rsidR="00D166AC" w:rsidRPr="00A517A6" w:rsidRDefault="002844EF" w:rsidP="00C644CA">
      <w:pPr>
        <w:pStyle w:val="HeadlineFotos"/>
      </w:pPr>
      <w:r w:rsidRPr="00A517A6">
        <w:rPr>
          <w:rFonts w:ascii="Verdana" w:hAnsi="Verdana"/>
          <w:caps w:val="0"/>
          <w:szCs w:val="22"/>
          <w:lang w:val="en-US"/>
        </w:rPr>
        <w:t>Foto</w:t>
      </w:r>
      <w:r w:rsidRPr="00A517A6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14043B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166AC" w:rsidRPr="00A517A6" w:rsidRDefault="00D166AC" w:rsidP="00D166AC">
            <w:r w:rsidRPr="00A517A6">
              <w:rPr>
                <w:noProof/>
                <w:lang w:val="de-DE" w:eastAsia="de-DE"/>
              </w:rPr>
              <w:drawing>
                <wp:inline distT="0" distB="0" distL="0" distR="0" wp14:anchorId="59D94614" wp14:editId="7F62460D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14683F" w:rsidRPr="0014043B" w:rsidRDefault="00DF0E37" w:rsidP="0014683F">
            <w:pPr>
              <w:pStyle w:val="berschrift3"/>
              <w:outlineLvl w:val="2"/>
            </w:pPr>
            <w:r w:rsidRPr="0014043B">
              <w:t>W_photo_W200i_00654_HI</w:t>
            </w:r>
          </w:p>
          <w:p w:rsidR="00D166AC" w:rsidRPr="0014043B" w:rsidRDefault="00387299" w:rsidP="00EF3DDD">
            <w:pPr>
              <w:pStyle w:val="Text"/>
              <w:jc w:val="left"/>
              <w:rPr>
                <w:sz w:val="20"/>
              </w:rPr>
            </w:pPr>
            <w:r w:rsidRPr="00700DB5">
              <w:rPr>
                <w:sz w:val="20"/>
              </w:rPr>
              <w:t xml:space="preserve">Gli utensili per fresatura </w:t>
            </w:r>
            <w:r w:rsidR="00700DB5">
              <w:rPr>
                <w:sz w:val="20"/>
              </w:rPr>
              <w:t>PCD</w:t>
            </w:r>
            <w:r w:rsidRPr="00700DB5">
              <w:rPr>
                <w:sz w:val="20"/>
              </w:rPr>
              <w:t xml:space="preserve"> di Wirtgen dispongono di una punta rivestita di diamante cristallino e producono una superficie fresata estremamente omogenea.</w:t>
            </w:r>
          </w:p>
        </w:tc>
      </w:tr>
    </w:tbl>
    <w:p w:rsidR="00D166AC" w:rsidRPr="00A517A6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A517A6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0E37" w:rsidRPr="00A517A6" w:rsidRDefault="00DF0E37" w:rsidP="007F5501">
            <w:r w:rsidRPr="00A517A6">
              <w:rPr>
                <w:noProof/>
                <w:lang w:val="de-DE" w:eastAsia="de-DE"/>
              </w:rPr>
              <w:drawing>
                <wp:inline distT="0" distB="0" distL="0" distR="0" wp14:anchorId="70830A44" wp14:editId="6E2DCD82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0E37" w:rsidRPr="0014043B" w:rsidRDefault="00DF0E37" w:rsidP="007F5501">
            <w:pPr>
              <w:pStyle w:val="berschrift3"/>
              <w:outlineLvl w:val="2"/>
            </w:pPr>
            <w:r w:rsidRPr="0014043B">
              <w:t>W_photo_CustomerSupport_08455_HI</w:t>
            </w:r>
          </w:p>
          <w:p w:rsidR="00DF0E37" w:rsidRPr="00A517A6" w:rsidRDefault="00BD0DD8" w:rsidP="00C94E69">
            <w:pPr>
              <w:pStyle w:val="Text"/>
              <w:jc w:val="left"/>
              <w:rPr>
                <w:sz w:val="20"/>
              </w:rPr>
            </w:pPr>
            <w:r w:rsidRPr="00700DB5">
              <w:rPr>
                <w:sz w:val="20"/>
              </w:rPr>
              <w:t xml:space="preserve">A seconda dell’applicazione, gli utensili per fresatura </w:t>
            </w:r>
            <w:r w:rsidR="00700DB5">
              <w:rPr>
                <w:sz w:val="20"/>
              </w:rPr>
              <w:t>PCD</w:t>
            </w:r>
            <w:r w:rsidRPr="00700DB5">
              <w:rPr>
                <w:sz w:val="20"/>
              </w:rPr>
              <w:t xml:space="preserve"> di Wirtgen offrono una durata maggiore, una produttività e una disponibilità della macchina superiori, un aspetto della superficie fresata costante e condizioni di lavoro migliori alla luce delle esigenze di manutenzione ridotte.</w:t>
            </w:r>
          </w:p>
        </w:tc>
      </w:tr>
    </w:tbl>
    <w:p w:rsidR="00DF0E37" w:rsidRPr="00A517A6" w:rsidRDefault="00DF0E37" w:rsidP="00D166AC">
      <w:pPr>
        <w:pStyle w:val="Text"/>
      </w:pPr>
    </w:p>
    <w:p w:rsidR="001C611D" w:rsidRPr="00A517A6" w:rsidRDefault="00FD4C17" w:rsidP="00CC79F1">
      <w:pPr>
        <w:pStyle w:val="Text"/>
      </w:pPr>
      <w:r w:rsidRPr="00A517A6">
        <w:rPr>
          <w:i/>
          <w:u w:val="single"/>
        </w:rPr>
        <w:t xml:space="preserve">Nota: </w:t>
      </w:r>
      <w:r w:rsidR="009712D2">
        <w:rPr>
          <w:i/>
          <w:u w:val="single"/>
        </w:rPr>
        <w:t>q</w:t>
      </w:r>
      <w:r w:rsidR="009712D2" w:rsidRPr="00A517A6">
        <w:rPr>
          <w:i/>
          <w:u w:val="single"/>
        </w:rPr>
        <w:t xml:space="preserve">ueste </w:t>
      </w:r>
      <w:r w:rsidRPr="00A517A6">
        <w:rPr>
          <w:i/>
          <w:u w:val="single"/>
        </w:rPr>
        <w:t xml:space="preserve">foto servono soltanto per la visualizzazione in anteprima. Per la stampa nelle pubblicazioni vi preghiamo di usare le foto in risoluzione 300 dpi, </w:t>
      </w:r>
      <w:r w:rsidR="009712D2" w:rsidRPr="00A517A6">
        <w:rPr>
          <w:i/>
          <w:u w:val="single"/>
        </w:rPr>
        <w:t>scaricabili</w:t>
      </w:r>
      <w:r w:rsidRPr="00A517A6">
        <w:rPr>
          <w:i/>
          <w:u w:val="single"/>
        </w:rPr>
        <w:t xml:space="preserve"> dai siti web della Wirtgen GmbH e del Wirtgen Group.</w:t>
      </w:r>
      <w:r w:rsidRPr="00A517A6"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A517A6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04790" w:rsidRPr="00A517A6" w:rsidRDefault="00804790" w:rsidP="00804790">
            <w:pPr>
              <w:pStyle w:val="HeadlineKontakte"/>
            </w:pPr>
            <w:r w:rsidRPr="008D7EC0">
              <w:rPr>
                <w:rFonts w:ascii="Verdana" w:hAnsi="Verdana"/>
              </w:rPr>
              <w:lastRenderedPageBreak/>
              <w:t>Per maggiori informazioni vogliate contattare:</w:t>
            </w:r>
          </w:p>
          <w:p w:rsidR="00804790" w:rsidRPr="00700DB5" w:rsidRDefault="00804790" w:rsidP="00804790">
            <w:pPr>
              <w:pStyle w:val="Text"/>
              <w:rPr>
                <w:lang w:val="en-US"/>
              </w:rPr>
            </w:pPr>
            <w:r w:rsidRPr="00700DB5">
              <w:rPr>
                <w:lang w:val="en-US"/>
              </w:rPr>
              <w:t>WIRTGEN GmbH</w:t>
            </w:r>
          </w:p>
          <w:p w:rsidR="00804790" w:rsidRPr="00700DB5" w:rsidRDefault="00804790" w:rsidP="00804790">
            <w:pPr>
              <w:pStyle w:val="Text"/>
              <w:rPr>
                <w:lang w:val="en-US"/>
              </w:rPr>
            </w:pPr>
            <w:r w:rsidRPr="00700DB5">
              <w:rPr>
                <w:lang w:val="en-US"/>
              </w:rPr>
              <w:t>Corporate Communications</w:t>
            </w:r>
          </w:p>
          <w:p w:rsidR="00804790" w:rsidRPr="00700DB5" w:rsidRDefault="00804790" w:rsidP="00804790">
            <w:pPr>
              <w:pStyle w:val="Text"/>
              <w:rPr>
                <w:lang w:val="en-US"/>
              </w:rPr>
            </w:pPr>
            <w:r w:rsidRPr="00700DB5">
              <w:rPr>
                <w:lang w:val="en-US"/>
              </w:rPr>
              <w:t>Michaela Adams, Mario Linnemann</w:t>
            </w:r>
          </w:p>
          <w:p w:rsidR="00804790" w:rsidRPr="008D7EC0" w:rsidRDefault="00804790" w:rsidP="00804790">
            <w:pPr>
              <w:pStyle w:val="Text"/>
              <w:rPr>
                <w:lang w:val="de-DE"/>
              </w:rPr>
            </w:pPr>
            <w:r w:rsidRPr="008D7EC0">
              <w:rPr>
                <w:lang w:val="de-DE"/>
              </w:rPr>
              <w:t>Reinhard-Wirtgen-Straße 2</w:t>
            </w:r>
          </w:p>
          <w:p w:rsidR="00804790" w:rsidRPr="008D7EC0" w:rsidRDefault="00804790" w:rsidP="00804790">
            <w:pPr>
              <w:pStyle w:val="Text"/>
              <w:rPr>
                <w:lang w:val="de-DE"/>
              </w:rPr>
            </w:pPr>
            <w:r w:rsidRPr="008D7EC0">
              <w:rPr>
                <w:lang w:val="de-DE"/>
              </w:rPr>
              <w:t>53578 Windhagen</w:t>
            </w:r>
          </w:p>
          <w:p w:rsidR="00804790" w:rsidRPr="00A517A6" w:rsidRDefault="00804790" w:rsidP="00804790">
            <w:pPr>
              <w:pStyle w:val="Text"/>
            </w:pPr>
            <w:r w:rsidRPr="00A517A6">
              <w:t>Germania</w:t>
            </w:r>
          </w:p>
          <w:p w:rsidR="00804790" w:rsidRPr="00A517A6" w:rsidRDefault="00804790" w:rsidP="00804790">
            <w:pPr>
              <w:pStyle w:val="Text"/>
            </w:pPr>
          </w:p>
          <w:p w:rsidR="00804790" w:rsidRPr="00A517A6" w:rsidRDefault="00804790" w:rsidP="00804790">
            <w:pPr>
              <w:pStyle w:val="Text"/>
            </w:pPr>
            <w:r w:rsidRPr="00A517A6">
              <w:t>Telefono: +49 (0) 2645 131 – 4510</w:t>
            </w:r>
          </w:p>
          <w:p w:rsidR="00804790" w:rsidRPr="00A517A6" w:rsidRDefault="00804790" w:rsidP="00804790">
            <w:pPr>
              <w:pStyle w:val="Text"/>
            </w:pPr>
            <w:r w:rsidRPr="00A517A6">
              <w:t>Telefax: +49 (0) 2645 131 – 499</w:t>
            </w:r>
          </w:p>
          <w:p w:rsidR="00804790" w:rsidRPr="00A517A6" w:rsidRDefault="00804790" w:rsidP="00804790">
            <w:pPr>
              <w:pStyle w:val="Text"/>
            </w:pPr>
            <w:r w:rsidRPr="00A517A6">
              <w:t>E-mail: presse@wirtgen.com</w:t>
            </w:r>
          </w:p>
          <w:p w:rsidR="00D166AC" w:rsidRPr="00A517A6" w:rsidRDefault="00804790" w:rsidP="00804790">
            <w:pPr>
              <w:pStyle w:val="Text"/>
            </w:pPr>
            <w:r w:rsidRPr="00A517A6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A517A6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FAAB0C" w15:done="0"/>
  <w15:commentEx w15:paraId="1B2C7F8A" w15:done="0"/>
  <w15:commentEx w15:paraId="76A8195D" w15:done="0"/>
  <w15:commentEx w15:paraId="3B24F03D" w15:done="0"/>
  <w15:commentEx w15:paraId="7DBC257D" w15:done="0"/>
  <w15:commentEx w15:paraId="38A36AAE" w15:done="0"/>
  <w15:commentEx w15:paraId="4EBB8F3D" w15:done="0"/>
  <w15:commentEx w15:paraId="26B44BCF" w15:done="0"/>
  <w15:commentEx w15:paraId="7C913C71" w15:done="0"/>
  <w15:commentEx w15:paraId="450A1D68" w15:done="0"/>
  <w15:commentEx w15:paraId="69413CB9" w15:done="0"/>
  <w15:commentEx w15:paraId="1DA5AC3B" w15:done="0"/>
  <w15:commentEx w15:paraId="1EF47E27" w15:done="0"/>
  <w15:commentEx w15:paraId="6C34C8EF" w15:done="0"/>
  <w15:commentEx w15:paraId="52048053" w15:done="0"/>
  <w15:commentEx w15:paraId="0DDDB0CF" w15:done="0"/>
  <w15:commentEx w15:paraId="54C6AF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A8195D" w16cid:durableId="20C6ED8F"/>
  <w16cid:commentId w16cid:paraId="3B24F03D" w16cid:durableId="20C6ECF7"/>
  <w16cid:commentId w16cid:paraId="7DBC257D" w16cid:durableId="20C6EDA4"/>
  <w16cid:commentId w16cid:paraId="69413CB9" w16cid:durableId="20C6EF73"/>
  <w16cid:commentId w16cid:paraId="1DA5AC3B" w16cid:durableId="20C6EF9E"/>
  <w16cid:commentId w16cid:paraId="1EF47E27" w16cid:durableId="20C6F04C"/>
  <w16cid:commentId w16cid:paraId="6C34C8EF" w16cid:durableId="20C6F0B3"/>
  <w16cid:commentId w16cid:paraId="52048053" w16cid:durableId="20C6F0EF"/>
  <w16cid:commentId w16cid:paraId="0DDDB0CF" w16cid:durableId="20C6F133"/>
  <w16cid:commentId w16cid:paraId="54C6AFE8" w16cid:durableId="20C6F1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87" w:rsidRDefault="005D3287" w:rsidP="00E55534">
      <w:r>
        <w:separator/>
      </w:r>
    </w:p>
  </w:endnote>
  <w:endnote w:type="continuationSeparator" w:id="0">
    <w:p w:rsidR="005D3287" w:rsidRDefault="005D328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2D7D14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8D28294" wp14:editId="1EE83D4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41E08080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70C8E6E6" wp14:editId="664F04B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7793E4B6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87" w:rsidRDefault="005D3287" w:rsidP="00E55534">
      <w:r>
        <w:separator/>
      </w:r>
    </w:p>
  </w:footnote>
  <w:footnote w:type="continuationSeparator" w:id="0">
    <w:p w:rsidR="005D3287" w:rsidRDefault="005D328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002FE1CD" wp14:editId="47F62B1F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49E12033" wp14:editId="5C9D27E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140FDD66" wp14:editId="3FAD52CB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339D4C5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6C66FD7" wp14:editId="15BD5D0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5517AF38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1CA5B74C" wp14:editId="1C75A079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679A0ED5" wp14:editId="1C37E928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8pt;height:7.8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179FA"/>
    <w:rsid w:val="00042106"/>
    <w:rsid w:val="0005285B"/>
    <w:rsid w:val="00060C02"/>
    <w:rsid w:val="00062BB9"/>
    <w:rsid w:val="00066D09"/>
    <w:rsid w:val="00087E22"/>
    <w:rsid w:val="0009665C"/>
    <w:rsid w:val="000D0760"/>
    <w:rsid w:val="000D76F0"/>
    <w:rsid w:val="000E2697"/>
    <w:rsid w:val="000F04AD"/>
    <w:rsid w:val="000F4082"/>
    <w:rsid w:val="00103205"/>
    <w:rsid w:val="00103F9E"/>
    <w:rsid w:val="00110E11"/>
    <w:rsid w:val="0012026F"/>
    <w:rsid w:val="00124BD9"/>
    <w:rsid w:val="00132055"/>
    <w:rsid w:val="0013424A"/>
    <w:rsid w:val="001357B6"/>
    <w:rsid w:val="0014043B"/>
    <w:rsid w:val="0014683F"/>
    <w:rsid w:val="00157937"/>
    <w:rsid w:val="001B16BB"/>
    <w:rsid w:val="001C611D"/>
    <w:rsid w:val="001F1814"/>
    <w:rsid w:val="002013C6"/>
    <w:rsid w:val="002407D0"/>
    <w:rsid w:val="00244981"/>
    <w:rsid w:val="0024523D"/>
    <w:rsid w:val="00253A2E"/>
    <w:rsid w:val="00275301"/>
    <w:rsid w:val="002844EF"/>
    <w:rsid w:val="002921A3"/>
    <w:rsid w:val="0029634D"/>
    <w:rsid w:val="002A0718"/>
    <w:rsid w:val="002B3A81"/>
    <w:rsid w:val="002C7B08"/>
    <w:rsid w:val="002D7D14"/>
    <w:rsid w:val="002E765F"/>
    <w:rsid w:val="002F108B"/>
    <w:rsid w:val="003002C0"/>
    <w:rsid w:val="0034191A"/>
    <w:rsid w:val="00343CC7"/>
    <w:rsid w:val="0034638D"/>
    <w:rsid w:val="003752A9"/>
    <w:rsid w:val="00384A08"/>
    <w:rsid w:val="00387299"/>
    <w:rsid w:val="003902D4"/>
    <w:rsid w:val="003A4925"/>
    <w:rsid w:val="003A753A"/>
    <w:rsid w:val="003E1CB6"/>
    <w:rsid w:val="003E2672"/>
    <w:rsid w:val="003E3CF6"/>
    <w:rsid w:val="003E759F"/>
    <w:rsid w:val="00403373"/>
    <w:rsid w:val="00406C81"/>
    <w:rsid w:val="00412545"/>
    <w:rsid w:val="004148BF"/>
    <w:rsid w:val="00430BB0"/>
    <w:rsid w:val="00447E4E"/>
    <w:rsid w:val="00463D7D"/>
    <w:rsid w:val="00463E75"/>
    <w:rsid w:val="004676D5"/>
    <w:rsid w:val="00476F4D"/>
    <w:rsid w:val="00484C0D"/>
    <w:rsid w:val="00497AE7"/>
    <w:rsid w:val="004D0F78"/>
    <w:rsid w:val="00506409"/>
    <w:rsid w:val="00530E32"/>
    <w:rsid w:val="005711A3"/>
    <w:rsid w:val="00573B2B"/>
    <w:rsid w:val="005835E8"/>
    <w:rsid w:val="005A4F04"/>
    <w:rsid w:val="005B3697"/>
    <w:rsid w:val="005B5793"/>
    <w:rsid w:val="005C237E"/>
    <w:rsid w:val="005C380E"/>
    <w:rsid w:val="005D3287"/>
    <w:rsid w:val="005F6B45"/>
    <w:rsid w:val="006330A2"/>
    <w:rsid w:val="00642EB6"/>
    <w:rsid w:val="0068260D"/>
    <w:rsid w:val="006B73C9"/>
    <w:rsid w:val="006E388A"/>
    <w:rsid w:val="006E400F"/>
    <w:rsid w:val="006F45B5"/>
    <w:rsid w:val="006F7602"/>
    <w:rsid w:val="00700DB5"/>
    <w:rsid w:val="00722A17"/>
    <w:rsid w:val="00757B83"/>
    <w:rsid w:val="007658CA"/>
    <w:rsid w:val="00791A69"/>
    <w:rsid w:val="00794830"/>
    <w:rsid w:val="00797CAA"/>
    <w:rsid w:val="007C2658"/>
    <w:rsid w:val="007C29F6"/>
    <w:rsid w:val="007D58C8"/>
    <w:rsid w:val="007E20D0"/>
    <w:rsid w:val="00804790"/>
    <w:rsid w:val="00817BF7"/>
    <w:rsid w:val="00820315"/>
    <w:rsid w:val="00843B45"/>
    <w:rsid w:val="00847049"/>
    <w:rsid w:val="00863129"/>
    <w:rsid w:val="008702EB"/>
    <w:rsid w:val="008C2DB2"/>
    <w:rsid w:val="008D0819"/>
    <w:rsid w:val="008D4AE7"/>
    <w:rsid w:val="008D770E"/>
    <w:rsid w:val="008D7EC0"/>
    <w:rsid w:val="0090337E"/>
    <w:rsid w:val="0092711B"/>
    <w:rsid w:val="00952884"/>
    <w:rsid w:val="00957EDC"/>
    <w:rsid w:val="009712D2"/>
    <w:rsid w:val="009A4A2E"/>
    <w:rsid w:val="009A7E90"/>
    <w:rsid w:val="009C2378"/>
    <w:rsid w:val="009C40EE"/>
    <w:rsid w:val="009C7AD1"/>
    <w:rsid w:val="009D016F"/>
    <w:rsid w:val="009E251D"/>
    <w:rsid w:val="00A00966"/>
    <w:rsid w:val="00A02479"/>
    <w:rsid w:val="00A171F4"/>
    <w:rsid w:val="00A21501"/>
    <w:rsid w:val="00A24EFC"/>
    <w:rsid w:val="00A517A6"/>
    <w:rsid w:val="00A55DA9"/>
    <w:rsid w:val="00A66E10"/>
    <w:rsid w:val="00A75489"/>
    <w:rsid w:val="00A80677"/>
    <w:rsid w:val="00A977CE"/>
    <w:rsid w:val="00AC3DF6"/>
    <w:rsid w:val="00AD131F"/>
    <w:rsid w:val="00AF18CA"/>
    <w:rsid w:val="00AF3B3A"/>
    <w:rsid w:val="00AF5979"/>
    <w:rsid w:val="00AF6569"/>
    <w:rsid w:val="00B045A8"/>
    <w:rsid w:val="00B0560D"/>
    <w:rsid w:val="00B06265"/>
    <w:rsid w:val="00B130BD"/>
    <w:rsid w:val="00B2590C"/>
    <w:rsid w:val="00B360A4"/>
    <w:rsid w:val="00B527BA"/>
    <w:rsid w:val="00B5695F"/>
    <w:rsid w:val="00B56F2B"/>
    <w:rsid w:val="00B629E2"/>
    <w:rsid w:val="00B80281"/>
    <w:rsid w:val="00B90F78"/>
    <w:rsid w:val="00B9448E"/>
    <w:rsid w:val="00BB7627"/>
    <w:rsid w:val="00BC11D7"/>
    <w:rsid w:val="00BC5C4E"/>
    <w:rsid w:val="00BD0DD8"/>
    <w:rsid w:val="00BD1058"/>
    <w:rsid w:val="00BE0C48"/>
    <w:rsid w:val="00BF56B2"/>
    <w:rsid w:val="00C03396"/>
    <w:rsid w:val="00C03B26"/>
    <w:rsid w:val="00C1451A"/>
    <w:rsid w:val="00C15DED"/>
    <w:rsid w:val="00C457C3"/>
    <w:rsid w:val="00C644CA"/>
    <w:rsid w:val="00C73005"/>
    <w:rsid w:val="00C879EF"/>
    <w:rsid w:val="00C94E69"/>
    <w:rsid w:val="00CB7E77"/>
    <w:rsid w:val="00CC1233"/>
    <w:rsid w:val="00CC79F1"/>
    <w:rsid w:val="00CD6E5F"/>
    <w:rsid w:val="00CF0004"/>
    <w:rsid w:val="00CF217F"/>
    <w:rsid w:val="00CF36C9"/>
    <w:rsid w:val="00CF5716"/>
    <w:rsid w:val="00D166AC"/>
    <w:rsid w:val="00D24067"/>
    <w:rsid w:val="00D4131B"/>
    <w:rsid w:val="00D508FE"/>
    <w:rsid w:val="00D50953"/>
    <w:rsid w:val="00D53151"/>
    <w:rsid w:val="00DA2FA9"/>
    <w:rsid w:val="00DD07FF"/>
    <w:rsid w:val="00DD0B2F"/>
    <w:rsid w:val="00DF0E37"/>
    <w:rsid w:val="00E14608"/>
    <w:rsid w:val="00E21E67"/>
    <w:rsid w:val="00E25174"/>
    <w:rsid w:val="00E30EBF"/>
    <w:rsid w:val="00E467CC"/>
    <w:rsid w:val="00E52D51"/>
    <w:rsid w:val="00E52D70"/>
    <w:rsid w:val="00E55534"/>
    <w:rsid w:val="00E55F5D"/>
    <w:rsid w:val="00E74FDE"/>
    <w:rsid w:val="00E914D1"/>
    <w:rsid w:val="00EC4BC1"/>
    <w:rsid w:val="00EF3DDD"/>
    <w:rsid w:val="00F20920"/>
    <w:rsid w:val="00F31DFC"/>
    <w:rsid w:val="00F56318"/>
    <w:rsid w:val="00F82525"/>
    <w:rsid w:val="00F946F4"/>
    <w:rsid w:val="00F97FEA"/>
    <w:rsid w:val="00FB4BA3"/>
    <w:rsid w:val="00FD4C17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72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8035-54F3-443D-B5B6-98CE5E9C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2019-07-10T14:15:00Z</dcterms:created>
  <dcterms:modified xsi:type="dcterms:W3CDTF">2019-07-10T14:15:00Z</dcterms:modified>
</cp:coreProperties>
</file>